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Cambria" w:cs="Cambria" w:eastAsia="Cambria" w:hAnsi="Cambria"/>
        </w:rPr>
      </w:pPr>
      <w:bookmarkStart w:colFirst="0" w:colLast="0" w:name="_plzjtx790pt4" w:id="0"/>
      <w:bookmarkEnd w:id="0"/>
      <w:r w:rsidDel="00000000" w:rsidR="00000000" w:rsidRPr="00000000">
        <w:rPr>
          <w:rFonts w:ascii="Cambria" w:cs="Cambria" w:eastAsia="Cambria" w:hAnsi="Cambria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-14287</wp:posOffset>
            </wp:positionH>
            <wp:positionV relativeFrom="page">
              <wp:posOffset>-3218</wp:posOffset>
            </wp:positionV>
            <wp:extent cx="7796213" cy="1009495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96213" cy="100949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Cambria" w:cs="Cambria" w:eastAsia="Cambria" w:hAnsi="Cambria"/>
          <w:b w:val="1"/>
          <w:bCs w:val="1"/>
          <w:color w:val="1c5aa3"/>
          <w:sz w:val="48"/>
          <w:szCs w:val="48"/>
        </w:rPr>
      </w:pPr>
      <w:bookmarkStart w:colFirst="0" w:colLast="0" w:name="_2akixc9av7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color w:val="1c5aa3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Date: {{Date}}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jc w:val="center"/>
        <w:rPr>
          <w:rFonts w:ascii="Cambria" w:cs="Cambria" w:eastAsia="Cambria" w:hAnsi="Cambria"/>
          <w:b w:val="1"/>
          <w:bCs w:val="1"/>
          <w:color w:val="1c5aa3"/>
          <w:sz w:val="80"/>
          <w:szCs w:val="80"/>
        </w:rPr>
      </w:pPr>
      <w:bookmarkStart w:colFirst="0" w:colLast="0" w:name="_cv5b8pa9nd2x" w:id="2"/>
      <w:bookmarkEnd w:id="2"/>
      <w:r w:rsidDel="00000000" w:rsidR="00000000" w:rsidRPr="00000000">
        <w:rPr>
          <w:rFonts w:ascii="Cambria" w:cs="Cambria" w:eastAsia="Cambria" w:hAnsi="Cambria"/>
          <w:b w:val="1"/>
          <w:bCs w:val="1"/>
          <w:color w:val="1c5aa3"/>
          <w:sz w:val="80"/>
          <w:szCs w:val="80"/>
          <w:rtl w:val="0"/>
        </w:rPr>
        <w:t xml:space="preserve">Executive </w:t>
        <w:br w:type="textWrapping"/>
        <w:t xml:space="preserve">Summary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Prepared For: {{Client Name}} </w:t>
        <w:tab/>
        <w:t xml:space="preserve">Prepared By: {{Author Name}}</w:t>
        <w:br w:type="textWrapping"/>
      </w:r>
    </w:p>
    <w:p w:rsidR="00000000" w:rsidDel="00000000" w:rsidP="00000000" w:rsidRDefault="00000000" w:rsidRPr="00000000" w14:paraId="00000007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rPr>
          <w:rFonts w:ascii="Cambria" w:cs="Cambria" w:eastAsia="Cambria" w:hAnsi="Cambria"/>
        </w:rPr>
      </w:pPr>
      <w:bookmarkStart w:colFirst="0" w:colLast="0" w:name="_yllk75xgrkhw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spacing w:line="360" w:lineRule="auto"/>
        <w:rPr>
          <w:rFonts w:ascii="Cambria" w:cs="Cambria" w:eastAsia="Cambria" w:hAnsi="Cambria"/>
          <w:sz w:val="48"/>
          <w:szCs w:val="48"/>
        </w:rPr>
      </w:pPr>
      <w:bookmarkStart w:colFirst="0" w:colLast="0" w:name="_u1bjo3vcsgho" w:id="4"/>
      <w:bookmarkEnd w:id="4"/>
      <w:r w:rsidDel="00000000" w:rsidR="00000000" w:rsidRPr="00000000">
        <w:rPr>
          <w:rFonts w:ascii="Cambria" w:cs="Cambria" w:eastAsia="Cambria" w:hAnsi="Cambria"/>
          <w:b w:val="1"/>
          <w:bCs w:val="1"/>
          <w:color w:val="1c5aa3"/>
          <w:sz w:val="48"/>
          <w:szCs w:val="48"/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This executive summary provides a condensed overview of the key elements of the {{Document Type}}. It is designed to give you a quick yet comprehensive understanding of the critical aspects covered in the full document. For more detailed information, please refer to the complete {{Document Type}}.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spacing w:line="360" w:lineRule="auto"/>
        <w:rPr>
          <w:rFonts w:ascii="Cambria" w:cs="Cambria" w:eastAsia="Cambria" w:hAnsi="Cambria"/>
        </w:rPr>
      </w:pPr>
      <w:bookmarkStart w:colFirst="0" w:colLast="0" w:name="_2k8p85osjq6i" w:id="5"/>
      <w:bookmarkEnd w:id="5"/>
      <w:r w:rsidDel="00000000" w:rsidR="00000000" w:rsidRPr="00000000">
        <w:rPr>
          <w:rFonts w:ascii="Cambria" w:cs="Cambria" w:eastAsia="Cambria" w:hAnsi="Cambria"/>
          <w:b w:val="1"/>
          <w:bCs w:val="1"/>
          <w:color w:val="1c5aa3"/>
          <w:sz w:val="48"/>
          <w:szCs w:val="48"/>
          <w:rtl w:val="0"/>
        </w:rPr>
        <w:t xml:space="preserve">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 primary objectives of this {{Document Type}} include:</w:t>
      </w:r>
    </w:p>
    <w:p w:rsidR="00000000" w:rsidDel="00000000" w:rsidP="00000000" w:rsidRDefault="00000000" w:rsidRPr="00000000" w14:paraId="00000016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5"/>
        <w:tblGridChange w:id="0">
          <w:tblGrid>
            <w:gridCol w:w="9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c5aa3" w:space="0" w:sz="12" w:val="single"/>
              <w:left w:color="1c5aa3" w:space="0" w:sz="12" w:val="single"/>
              <w:bottom w:color="1c5aa3" w:space="0" w:sz="12" w:val="single"/>
              <w:right w:color="1c5aa3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ind w:left="0" w:firstLine="0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{{line_items_1}}{{Objective}}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spacing w:line="360" w:lineRule="auto"/>
        <w:rPr>
          <w:rFonts w:ascii="Cambria" w:cs="Cambria" w:eastAsia="Cambria" w:hAnsi="Cambria"/>
          <w:b w:val="1"/>
          <w:bCs w:val="1"/>
          <w:color w:val="1c5aa3"/>
          <w:sz w:val="48"/>
          <w:szCs w:val="48"/>
        </w:rPr>
      </w:pPr>
      <w:bookmarkStart w:colFirst="0" w:colLast="0" w:name="_lih1bk3wm3zv" w:id="6"/>
      <w:bookmarkEnd w:id="6"/>
      <w:r w:rsidDel="00000000" w:rsidR="00000000" w:rsidRPr="00000000">
        <w:rPr>
          <w:rFonts w:ascii="Cambria" w:cs="Cambria" w:eastAsia="Cambria" w:hAnsi="Cambria"/>
          <w:b w:val="1"/>
          <w:bCs w:val="1"/>
          <w:color w:val="1c5aa3"/>
          <w:sz w:val="48"/>
          <w:szCs w:val="48"/>
          <w:rtl w:val="0"/>
        </w:rPr>
        <w:t xml:space="preserve">Key Findings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Market Analysis: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t xml:space="preserve">The market analysis reveals significant insights into {{Market Insight 1}}, {{Market Insight 2}}, and {{Market Insight 3}}. These findings provide a foundation for strategic initiatives and competitive positioning.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Financial Highlights: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t xml:space="preserve">The financial review demonstrates {{Financial Insight 1}}, {{Financial Insight 2}}, and {{Financial Insight 3}}, indicating a {{Positive/Negative}} growth trajectory and {{Financial Strategy}}.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Operational Insights: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t xml:space="preserve">Critical operational outcomes include improvements in {{Operational Insight 1}}, {{Operational Insight 2}}, and {{Operational Insight 3}}, enhancing overall efficiency and productivity.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spacing w:line="360" w:lineRule="auto"/>
        <w:rPr>
          <w:rFonts w:ascii="Cambria" w:cs="Cambria" w:eastAsia="Cambria" w:hAnsi="Cambria"/>
          <w:b w:val="1"/>
          <w:bCs w:val="1"/>
          <w:color w:val="1c5aa3"/>
          <w:sz w:val="48"/>
          <w:szCs w:val="48"/>
        </w:rPr>
      </w:pPr>
      <w:bookmarkStart w:colFirst="0" w:colLast="0" w:name="_8iaqzredede7" w:id="7"/>
      <w:bookmarkEnd w:id="7"/>
      <w:r w:rsidDel="00000000" w:rsidR="00000000" w:rsidRPr="00000000">
        <w:rPr>
          <w:rFonts w:ascii="Cambria" w:cs="Cambria" w:eastAsia="Cambria" w:hAnsi="Cambria"/>
          <w:b w:val="1"/>
          <w:bCs w:val="1"/>
          <w:color w:val="1c5aa3"/>
          <w:sz w:val="48"/>
          <w:szCs w:val="48"/>
          <w:rtl w:val="0"/>
        </w:rPr>
        <w:t xml:space="preserve">Strategic Recommendations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Based on the key findings, the following strategic recommendations are proposed to achieve the objectives outlined in the {{Document Type}}: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5"/>
        <w:tblGridChange w:id="0">
          <w:tblGrid>
            <w:gridCol w:w="9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c5aa3" w:space="0" w:sz="12" w:val="single"/>
              <w:left w:color="1c5aa3" w:space="0" w:sz="12" w:val="single"/>
              <w:bottom w:color="1c5aa3" w:space="0" w:sz="12" w:val="single"/>
              <w:right w:color="1c5aa3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ind w:left="0" w:firstLine="0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{{line_items_2}}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{{Recommendation Detail}}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spacing w:line="360" w:lineRule="auto"/>
        <w:rPr>
          <w:rFonts w:ascii="Cambria" w:cs="Cambria" w:eastAsia="Cambria" w:hAnsi="Cambria"/>
        </w:rPr>
      </w:pPr>
      <w:bookmarkStart w:colFirst="0" w:colLast="0" w:name="_hcp2x5sgwsf" w:id="8"/>
      <w:bookmarkEnd w:id="8"/>
      <w:r w:rsidDel="00000000" w:rsidR="00000000" w:rsidRPr="00000000">
        <w:rPr>
          <w:rFonts w:ascii="Cambria" w:cs="Cambria" w:eastAsia="Cambria" w:hAnsi="Cambria"/>
          <w:b w:val="1"/>
          <w:bCs w:val="1"/>
          <w:color w:val="1c5aa3"/>
          <w:sz w:val="48"/>
          <w:szCs w:val="48"/>
          <w:rtl w:val="0"/>
        </w:rPr>
        <w:t xml:space="preserve">Conclusion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 executive summary encapsulates the essential components of the {{Document Type}}. Implementing the strategic recommendations will be crucial in achieving the outlined objectives and positioning {{Client Name}} for future success. For a comprehensive understanding of each section, please refer to the detailed analysis within the main document.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For further inquiries, please contact: {{Contact Information}}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Inter T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Tight-regular.ttf"/><Relationship Id="rId2" Type="http://schemas.openxmlformats.org/officeDocument/2006/relationships/font" Target="fonts/InterTight-bold.ttf"/><Relationship Id="rId3" Type="http://schemas.openxmlformats.org/officeDocument/2006/relationships/font" Target="fonts/InterTight-italic.ttf"/><Relationship Id="rId4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