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Tight" w:cs="Inter Tight" w:eastAsia="Inter Tight" w:hAnsi="Inter Tight"/>
        </w:rPr>
      </w:pPr>
      <w:r w:rsidDel="00000000" w:rsidR="00000000" w:rsidRPr="00000000">
        <w:rPr>
          <w:rFonts w:ascii="Inter Tight" w:cs="Inter Tight" w:eastAsia="Inter Tight" w:hAnsi="Inter Tight"/>
          <w:b w:val="1"/>
          <w:bCs w:val="1"/>
          <w:rtl w:val="0"/>
        </w:rPr>
        <w:t xml:space="preserve">Statement of Work</w:t>
      </w:r>
      <w:r w:rsidDel="00000000" w:rsidR="00000000" w:rsidRPr="00000000">
        <w:rPr>
          <w:rtl w:val="0"/>
        </w:rPr>
      </w:r>
    </w:p>
    <w:p w:rsidR="00000000" w:rsidDel="00000000" w:rsidP="00000000" w:rsidRDefault="00000000" w:rsidRPr="00000000" w14:paraId="00000002">
      <w:pPr>
        <w:rPr>
          <w:rFonts w:ascii="Inter Tight" w:cs="Inter Tight" w:eastAsia="Inter Tight" w:hAnsi="Inter Tight"/>
        </w:rPr>
      </w:pPr>
      <w:r w:rsidDel="00000000" w:rsidR="00000000" w:rsidRPr="00000000">
        <w:rPr>
          <w:b w:val="1"/>
          <w:bCs w:val="1"/>
        </w:rPr>
        <w:drawing>
          <wp:anchor allowOverlap="1" behindDoc="1" distB="114300" distT="114300" distL="114300" distR="114300" hidden="0" layoutInCell="1" locked="0" relativeHeight="0" simplePos="0">
            <wp:simplePos x="0" y="0"/>
            <wp:positionH relativeFrom="page">
              <wp:posOffset>0</wp:posOffset>
            </wp:positionH>
            <wp:positionV relativeFrom="page">
              <wp:posOffset>-3999</wp:posOffset>
            </wp:positionV>
            <wp:extent cx="7786688" cy="10064131"/>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6688" cy="10064131"/>
                    </a:xfrm>
                    <a:prstGeom prst="rect"/>
                    <a:ln/>
                  </pic:spPr>
                </pic:pic>
              </a:graphicData>
            </a:graphic>
          </wp:anchor>
        </w:drawing>
      </w:r>
      <w:r w:rsidDel="00000000" w:rsidR="00000000" w:rsidRPr="00000000">
        <w:rPr>
          <w:rFonts w:ascii="Inter Tight" w:cs="Inter Tight" w:eastAsia="Inter Tight" w:hAnsi="Inter Tight"/>
          <w:b w:val="1"/>
          <w:bCs w:val="1"/>
          <w:sz w:val="80"/>
          <w:szCs w:val="80"/>
          <w:rtl w:val="0"/>
        </w:rPr>
        <w:t xml:space="preserve">Cloud Migration</w:t>
      </w:r>
      <w:r w:rsidDel="00000000" w:rsidR="00000000" w:rsidRPr="00000000">
        <w:rPr>
          <w:rFonts w:ascii="Inter Tight" w:cs="Inter Tight" w:eastAsia="Inter Tight" w:hAnsi="Inter Tight"/>
          <w:b w:val="1"/>
          <w:bCs w:val="1"/>
          <w:rtl w:val="0"/>
        </w:rPr>
        <w:t xml:space="preserve"> </w:t>
        <w:br w:type="textWrapping"/>
      </w:r>
      <w:r w:rsidDel="00000000" w:rsidR="00000000" w:rsidRPr="00000000">
        <w:rPr>
          <w:rtl w:val="0"/>
        </w:rPr>
      </w:r>
    </w:p>
    <w:p w:rsidR="00000000" w:rsidDel="00000000" w:rsidP="00000000" w:rsidRDefault="00000000" w:rsidRPr="00000000" w14:paraId="00000003">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5">
      <w:pPr>
        <w:rPr>
          <w:rFonts w:ascii="Inter Tight" w:cs="Inter Tight" w:eastAsia="Inter Tight" w:hAnsi="Inter Tigh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6">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0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8">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09">
      <w:pPr>
        <w:rPr>
          <w:rFonts w:ascii="Inter Tight" w:cs="Inter Tight" w:eastAsia="Inter Tight" w:hAnsi="Inter Tight"/>
        </w:rPr>
      </w:pPr>
      <w:r w:rsidDel="00000000" w:rsidR="00000000" w:rsidRPr="00000000">
        <w:rPr>
          <w:rFonts w:ascii="Inter Tight" w:cs="Inter Tight" w:eastAsia="Inter Tight" w:hAnsi="Inter Tight"/>
          <w:b w:val="1"/>
          <w:bCs w:val="1"/>
          <w:rtl w:val="0"/>
        </w:rPr>
        <w:t xml:space="preserve">Introduction</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B">
      <w:pPr>
        <w:rPr>
          <w:rFonts w:ascii="Inter Tight" w:cs="Inter Tight" w:eastAsia="Inter Tight" w:hAnsi="Inter Tight"/>
        </w:rPr>
      </w:pPr>
      <w:r w:rsidDel="00000000" w:rsidR="00000000" w:rsidRPr="00000000">
        <w:rPr>
          <w:rFonts w:ascii="Inter Tight" w:cs="Inter Tight" w:eastAsia="Inter Tight" w:hAnsi="Inter Tight"/>
          <w:rtl w:val="0"/>
        </w:rPr>
        <w:t xml:space="preserve">This Statement of Work ("SOW") is entered into by {{Company_Name}}, hereinafter referred to as "Client," and {{Service_Provider_Name}}, hereinafter referred to as "Service Provider," for the purpose of outlining the steps and responsibilities involved in the migration of Client's data and applications to the cloud. The SOW is effective as of {{Start_Date}} and will remain valid until project completion.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D">
      <w:pPr>
        <w:rPr>
          <w:rFonts w:ascii="Inter Tight" w:cs="Inter Tight" w:eastAsia="Inter Tight" w:hAnsi="Inter Tight"/>
        </w:rPr>
      </w:pPr>
      <w:r w:rsidDel="00000000" w:rsidR="00000000" w:rsidRPr="00000000">
        <w:rPr>
          <w:rFonts w:ascii="Inter Tight" w:cs="Inter Tight" w:eastAsia="Inter Tight" w:hAnsi="Inter Tight"/>
          <w:b w:val="1"/>
          <w:bCs w:val="1"/>
          <w:rtl w:val="0"/>
        </w:rPr>
        <w:t xml:space="preserve">Project Overview</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F">
      <w:pPr>
        <w:rPr>
          <w:rFonts w:ascii="Inter Tight" w:cs="Inter Tight" w:eastAsia="Inter Tight" w:hAnsi="Inter Tight"/>
        </w:rPr>
      </w:pPr>
      <w:r w:rsidDel="00000000" w:rsidR="00000000" w:rsidRPr="00000000">
        <w:rPr>
          <w:rFonts w:ascii="Inter Tight" w:cs="Inter Tight" w:eastAsia="Inter Tight" w:hAnsi="Inter Tight"/>
          <w:rtl w:val="0"/>
        </w:rPr>
        <w:t xml:space="preserve">The objective of this project is to successfully migrate the identified data and applications of {{Client_Name}} from their current on-premises environment to the cloud infrastructure specified by {{Service_Provider_Name}}. This document outlines the project scope, deliverables, responsibilities, timeline, and terms agreed upon by both parties.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1">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2">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3">
      <w:pPr>
        <w:rPr>
          <w:rFonts w:ascii="Inter Tight" w:cs="Inter Tight" w:eastAsia="Inter Tight" w:hAnsi="Inter Tigh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4">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5">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16">
      <w:pPr>
        <w:rPr>
          <w:rFonts w:ascii="Inter Tight" w:cs="Inter Tight" w:eastAsia="Inter Tight" w:hAnsi="Inter Tight"/>
          <w:b w:val="1"/>
          <w:bCs w:val="1"/>
          <w:sz w:val="80"/>
          <w:szCs w:val="80"/>
        </w:rPr>
      </w:pPr>
      <w:r w:rsidDel="00000000" w:rsidR="00000000" w:rsidRPr="00000000">
        <w:rPr>
          <w:rFonts w:ascii="Inter Tight" w:cs="Inter Tight" w:eastAsia="Inter Tight" w:hAnsi="Inter Tight"/>
          <w:b w:val="1"/>
          <w:bCs w:val="1"/>
          <w:sz w:val="80"/>
          <w:szCs w:val="80"/>
          <w:rtl w:val="0"/>
        </w:rPr>
        <w:t xml:space="preserve">Scope of Work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b w:val="1"/>
          <w:bCs w:val="1"/>
          <w:rtl w:val="0"/>
        </w:rPr>
        <w:t xml:space="preserve">Assessment and Planning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A">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Conduct a thorough assessment of {{Client_Name}}'s existing IT infrastructure.</w:t>
      </w:r>
    </w:p>
    <w:p w:rsidR="00000000" w:rsidDel="00000000" w:rsidP="00000000" w:rsidRDefault="00000000" w:rsidRPr="00000000" w14:paraId="0000001B">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Identify and document all data and applications to be migrated.</w:t>
      </w:r>
    </w:p>
    <w:p w:rsidR="00000000" w:rsidDel="00000000" w:rsidP="00000000" w:rsidRDefault="00000000" w:rsidRPr="00000000" w14:paraId="0000001C">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Develop a detailed migration plan including risk management strategies.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b w:val="1"/>
          <w:bCs w:val="1"/>
          <w:rtl w:val="0"/>
        </w:rPr>
        <w:t xml:space="preserve">Infrastructure Setup</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0">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Set up the necessary cloud infrastructure at {{Cloud_Provider_Name}}.</w:t>
      </w:r>
    </w:p>
    <w:p w:rsidR="00000000" w:rsidDel="00000000" w:rsidP="00000000" w:rsidRDefault="00000000" w:rsidRPr="00000000" w14:paraId="00000021">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Ensure appropriate network and security configurations.</w:t>
      </w:r>
    </w:p>
    <w:p w:rsidR="00000000" w:rsidDel="00000000" w:rsidP="00000000" w:rsidRDefault="00000000" w:rsidRPr="00000000" w14:paraId="00000022">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Create a testing environment for pre-migration verification.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4">
      <w:pPr>
        <w:numPr>
          <w:ilvl w:val="0"/>
          <w:numId w:val="2"/>
        </w:numPr>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b w:val="1"/>
          <w:bCs w:val="1"/>
          <w:rtl w:val="0"/>
        </w:rPr>
        <w:t xml:space="preserve">Data Migration</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6">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Perform data transfer from the current environment to the cloud.</w:t>
      </w:r>
    </w:p>
    <w:p w:rsidR="00000000" w:rsidDel="00000000" w:rsidP="00000000" w:rsidRDefault="00000000" w:rsidRPr="00000000" w14:paraId="00000027">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Validate data integrity post-migration.</w:t>
      </w:r>
    </w:p>
    <w:p w:rsidR="00000000" w:rsidDel="00000000" w:rsidP="00000000" w:rsidRDefault="00000000" w:rsidRPr="00000000" w14:paraId="00000028">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Handle any data-related issues that arise during the migration.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b w:val="1"/>
          <w:bCs w:val="1"/>
          <w:rtl w:val="0"/>
        </w:rPr>
        <w:t xml:space="preserve">Application Migration</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C">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Migrate and configure applications in the cloud environment.</w:t>
      </w:r>
    </w:p>
    <w:p w:rsidR="00000000" w:rsidDel="00000000" w:rsidP="00000000" w:rsidRDefault="00000000" w:rsidRPr="00000000" w14:paraId="0000002D">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Ensure compatibility with cloud infrastructure.</w:t>
      </w:r>
    </w:p>
    <w:p w:rsidR="00000000" w:rsidDel="00000000" w:rsidP="00000000" w:rsidRDefault="00000000" w:rsidRPr="00000000" w14:paraId="0000002E">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Perform testing to confirm full functionality of applications.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0">
      <w:pPr>
        <w:numPr>
          <w:ilvl w:val="0"/>
          <w:numId w:val="2"/>
        </w:numPr>
        <w:ind w:left="72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b w:val="1"/>
          <w:bCs w:val="1"/>
          <w:rtl w:val="0"/>
        </w:rPr>
        <w:t xml:space="preserve">Post-Migration Support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2">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Provide monitoring and support during the stabilization period.</w:t>
      </w:r>
    </w:p>
    <w:p w:rsidR="00000000" w:rsidDel="00000000" w:rsidP="00000000" w:rsidRDefault="00000000" w:rsidRPr="00000000" w14:paraId="00000033">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Address any bugs or issues occurring post-migration.</w:t>
      </w:r>
    </w:p>
    <w:p w:rsidR="00000000" w:rsidDel="00000000" w:rsidP="00000000" w:rsidRDefault="00000000" w:rsidRPr="00000000" w14:paraId="00000034">
      <w:pPr>
        <w:numPr>
          <w:ilvl w:val="1"/>
          <w:numId w:val="2"/>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Conduct training sessions for {{Client_Name}}'s technical team.</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6">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3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8">
      <w:pPr>
        <w:spacing w:line="360" w:lineRule="auto"/>
        <w:rPr>
          <w:rFonts w:ascii="Inter Tight" w:cs="Inter Tight" w:eastAsia="Inter Tight" w:hAnsi="Inter Tight"/>
          <w:sz w:val="32"/>
          <w:szCs w:val="32"/>
        </w:rPr>
      </w:pPr>
      <w:r w:rsidDel="00000000" w:rsidR="00000000" w:rsidRPr="00000000">
        <w:rPr>
          <w:rtl w:val="0"/>
        </w:rPr>
      </w:r>
    </w:p>
    <w:p w:rsidR="00000000" w:rsidDel="00000000" w:rsidP="00000000" w:rsidRDefault="00000000" w:rsidRPr="00000000" w14:paraId="00000039">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A">
      <w:pPr>
        <w:rPr>
          <w:rFonts w:ascii="Inter Tight" w:cs="Inter Tight" w:eastAsia="Inter Tight" w:hAnsi="Inter Tight"/>
        </w:rPr>
      </w:pPr>
      <w:r w:rsidDel="00000000" w:rsidR="00000000" w:rsidRPr="00000000">
        <w:rPr>
          <w:rFonts w:ascii="Inter Tight" w:cs="Inter Tight" w:eastAsia="Inter Tight" w:hAnsi="Inter Tight"/>
          <w:b w:val="1"/>
          <w:bCs w:val="1"/>
          <w:sz w:val="80"/>
          <w:szCs w:val="80"/>
          <w:rtl w:val="0"/>
        </w:rPr>
        <w:t xml:space="preserve">Deliverables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Comprehensive Migration Plan received by {{Due_Date}}.</w:t>
      </w:r>
    </w:p>
    <w:p w:rsidR="00000000" w:rsidDel="00000000" w:rsidP="00000000" w:rsidRDefault="00000000" w:rsidRPr="00000000" w14:paraId="0000003D">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Successful Migration of Data and Applications by {{Completion_Date}}.</w:t>
      </w:r>
    </w:p>
    <w:p w:rsidR="00000000" w:rsidDel="00000000" w:rsidP="00000000" w:rsidRDefault="00000000" w:rsidRPr="00000000" w14:paraId="0000003E">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Post-Migration Support for {{Support_Duration}}.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0">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41">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2">
      <w:pPr>
        <w:rPr>
          <w:rFonts w:ascii="Inter Tight" w:cs="Inter Tight" w:eastAsia="Inter Tight" w:hAnsi="Inter Tight"/>
        </w:rPr>
      </w:pPr>
      <w:r w:rsidDel="00000000" w:rsidR="00000000" w:rsidRPr="00000000">
        <w:rPr>
          <w:rFonts w:ascii="Inter Tight" w:cs="Inter Tight" w:eastAsia="Inter Tight" w:hAnsi="Inter Tight"/>
          <w:b w:val="1"/>
          <w:bCs w:val="1"/>
          <w:sz w:val="80"/>
          <w:szCs w:val="80"/>
          <w:rtl w:val="0"/>
        </w:rPr>
        <w:t xml:space="preserve">Responsibilities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4">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b w:val="1"/>
          <w:bCs w:val="1"/>
          <w:rtl w:val="0"/>
        </w:rPr>
        <w:t xml:space="preserve">Client Responsibilities</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6">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Provide access to current IT infrastructure and relevant documentation.</w:t>
      </w:r>
    </w:p>
    <w:p w:rsidR="00000000" w:rsidDel="00000000" w:rsidP="00000000" w:rsidRDefault="00000000" w:rsidRPr="00000000" w14:paraId="00000047">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Allocate necessary resources for effective collaboration.</w:t>
      </w:r>
    </w:p>
    <w:p w:rsidR="00000000" w:rsidDel="00000000" w:rsidP="00000000" w:rsidRDefault="00000000" w:rsidRPr="00000000" w14:paraId="00000048">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Review and approve migration plans and deliverables.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b w:val="1"/>
          <w:bCs w:val="1"/>
          <w:rtl w:val="0"/>
        </w:rPr>
        <w:t xml:space="preserve">Service Provider Responsibilities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4C">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Lead the project and ensure timely delivery of all phases.</w:t>
      </w:r>
    </w:p>
    <w:p w:rsidR="00000000" w:rsidDel="00000000" w:rsidP="00000000" w:rsidRDefault="00000000" w:rsidRPr="00000000" w14:paraId="0000004D">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Maintain clear communication and regular progress updates.</w:t>
      </w:r>
    </w:p>
    <w:p w:rsidR="00000000" w:rsidDel="00000000" w:rsidP="00000000" w:rsidRDefault="00000000" w:rsidRPr="00000000" w14:paraId="0000004E">
      <w:pPr>
        <w:numPr>
          <w:ilvl w:val="1"/>
          <w:numId w:val="1"/>
        </w:numPr>
        <w:ind w:left="1440" w:hanging="360"/>
        <w:rPr>
          <w:rFonts w:ascii="Inter Tight" w:cs="Inter Tight" w:eastAsia="Inter Tight" w:hAnsi="Inter Tight"/>
          <w:i w:val="0"/>
          <w:iCs w:val="0"/>
          <w:smallCaps w:val="0"/>
          <w:strike w:val="0"/>
          <w:color w:val="000000"/>
          <w:sz w:val="22"/>
          <w:szCs w:val="22"/>
          <w:shd w:fill="auto" w:val="clear"/>
          <w:vertAlign w:val="baseline"/>
        </w:rPr>
      </w:pPr>
      <w:r w:rsidDel="00000000" w:rsidR="00000000" w:rsidRPr="00000000">
        <w:rPr>
          <w:rFonts w:ascii="Inter Tight" w:cs="Inter Tight" w:eastAsia="Inter Tight" w:hAnsi="Inter Tight"/>
          <w:rtl w:val="0"/>
        </w:rPr>
        <w:t xml:space="preserve">Ensure all migration activities adhere to industry standards.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0">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51">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2">
      <w:pPr>
        <w:rPr>
          <w:rFonts w:ascii="Inter Tight" w:cs="Inter Tight" w:eastAsia="Inter Tight" w:hAnsi="Inter Tight"/>
        </w:rPr>
      </w:pPr>
      <w:r w:rsidDel="00000000" w:rsidR="00000000" w:rsidRPr="00000000">
        <w:rPr>
          <w:rFonts w:ascii="Inter Tight" w:cs="Inter Tight" w:eastAsia="Inter Tight" w:hAnsi="Inter Tight"/>
          <w:b w:val="1"/>
          <w:bCs w:val="1"/>
          <w:sz w:val="80"/>
          <w:szCs w:val="80"/>
          <w:rtl w:val="0"/>
        </w:rPr>
        <w:t xml:space="preserve">Timeline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4">
      <w:pPr>
        <w:rPr>
          <w:rFonts w:ascii="Inter Tight" w:cs="Inter Tight" w:eastAsia="Inter Tight" w:hAnsi="Inter Tight"/>
        </w:rPr>
      </w:pPr>
      <w:r w:rsidDel="00000000" w:rsidR="00000000" w:rsidRPr="00000000">
        <w:rPr>
          <w:rFonts w:ascii="Inter Tight" w:cs="Inter Tight" w:eastAsia="Inter Tight" w:hAnsi="Inter Tight"/>
          <w:rtl w:val="0"/>
        </w:rPr>
        <w:t xml:space="preserve">The project is scheduled to commence on {{Start_Date}} and is estimated to be completed by {{Completion_Date}}. A detailed timeline will be developed and shared with all concerned parties following the assessment phase.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6">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8">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9">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A">
      <w:pPr>
        <w:rPr>
          <w:rFonts w:ascii="Inter Tight" w:cs="Inter Tight" w:eastAsia="Inter Tight" w:hAnsi="Inter Tight"/>
          <w:b w:val="1"/>
          <w:bCs w:val="1"/>
          <w:sz w:val="80"/>
          <w:szCs w:val="80"/>
        </w:rPr>
      </w:pPr>
      <w:r w:rsidDel="00000000" w:rsidR="00000000" w:rsidRPr="00000000">
        <w:rPr>
          <w:rFonts w:ascii="Inter Tight" w:cs="Inter Tight" w:eastAsia="Inter Tight" w:hAnsi="Inter Tight"/>
          <w:b w:val="1"/>
          <w:bCs w:val="1"/>
          <w:sz w:val="80"/>
          <w:szCs w:val="80"/>
          <w:rtl w:val="0"/>
        </w:rPr>
        <w:t xml:space="preserve">Acceptance Criteria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C">
      <w:pPr>
        <w:rPr>
          <w:rFonts w:ascii="Inter Tight" w:cs="Inter Tight" w:eastAsia="Inter Tight" w:hAnsi="Inter Tight"/>
        </w:rPr>
      </w:pPr>
      <w:r w:rsidDel="00000000" w:rsidR="00000000" w:rsidRPr="00000000">
        <w:rPr>
          <w:rFonts w:ascii="Inter Tight" w:cs="Inter Tight" w:eastAsia="Inter Tight" w:hAnsi="Inter Tight"/>
          <w:rtl w:val="0"/>
        </w:rPr>
        <w:t xml:space="preserve">The project will be considered complete when all deliverables have been submitted and accepted by {{Client_Name}} and all project objectives have been met as outlined in this SOW.</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E">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5F">
      <w:pPr>
        <w:rPr>
          <w:rFonts w:ascii="Inter Tight" w:cs="Inter Tight" w:eastAsia="Inter Tight" w:hAnsi="Inter Tight"/>
          <w:b w:val="1"/>
          <w:bCs w:val="1"/>
          <w:sz w:val="80"/>
          <w:szCs w:val="80"/>
        </w:rPr>
      </w:pPr>
      <w:r w:rsidDel="00000000" w:rsidR="00000000" w:rsidRPr="00000000">
        <w:rPr>
          <w:rFonts w:ascii="Inter Tight" w:cs="Inter Tight" w:eastAsia="Inter Tight" w:hAnsi="Inter Tight"/>
          <w:b w:val="1"/>
          <w:bCs w:val="1"/>
          <w:sz w:val="80"/>
          <w:szCs w:val="80"/>
          <w:rtl w:val="0"/>
        </w:rPr>
        <w:t xml:space="preserve">Payment Terms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1">
      <w:pPr>
        <w:rPr>
          <w:rFonts w:ascii="Inter Tight" w:cs="Inter Tight" w:eastAsia="Inter Tight" w:hAnsi="Inter Tight"/>
        </w:rPr>
      </w:pPr>
      <w:r w:rsidDel="00000000" w:rsidR="00000000" w:rsidRPr="00000000">
        <w:rPr>
          <w:rFonts w:ascii="Inter Tight" w:cs="Inter Tight" w:eastAsia="Inter Tight" w:hAnsi="Inter Tight"/>
          <w:rtl w:val="0"/>
        </w:rPr>
        <w:t xml:space="preserve">Payments will be structured as follows: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3">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{{Percentage}}% upfront upon SOW approval.</w:t>
      </w:r>
    </w:p>
    <w:p w:rsidR="00000000" w:rsidDel="00000000" w:rsidP="00000000" w:rsidRDefault="00000000" w:rsidRPr="00000000" w14:paraId="00000064">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{{Percentage}}% upon completion of the migration phase.</w:t>
      </w:r>
    </w:p>
    <w:p w:rsidR="00000000" w:rsidDel="00000000" w:rsidP="00000000" w:rsidRDefault="00000000" w:rsidRPr="00000000" w14:paraId="00000065">
      <w:pPr>
        <w:numPr>
          <w:ilvl w:val="0"/>
          <w:numId w:val="1"/>
        </w:numPr>
        <w:ind w:left="720" w:hanging="360"/>
        <w:rPr>
          <w:rFonts w:ascii="Inter Tight" w:cs="Inter Tight" w:eastAsia="Inter Tight" w:hAnsi="Inter Tight"/>
          <w:i w:val="0"/>
          <w:iCs w:val="0"/>
          <w:smallCaps w:val="0"/>
          <w:strike w:val="0"/>
          <w:sz w:val="22"/>
          <w:szCs w:val="22"/>
          <w:shd w:fill="auto" w:val="clear"/>
          <w:vertAlign w:val="baseline"/>
        </w:rPr>
      </w:pPr>
      <w:r w:rsidDel="00000000" w:rsidR="00000000" w:rsidRPr="00000000">
        <w:rPr>
          <w:rFonts w:ascii="Inter Tight" w:cs="Inter Tight" w:eastAsia="Inter Tight" w:hAnsi="Inter Tight"/>
          <w:rtl w:val="0"/>
        </w:rPr>
        <w:t xml:space="preserve">Remaining {{Percentage}}% upon successful acceptance of the complete project.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8">
      <w:pPr>
        <w:rPr>
          <w:rFonts w:ascii="Inter Tight" w:cs="Inter Tight" w:eastAsia="Inter Tight" w:hAnsi="Inter Tight"/>
        </w:rPr>
      </w:pPr>
      <w:r w:rsidDel="00000000" w:rsidR="00000000" w:rsidRPr="00000000">
        <w:rPr>
          <w:rFonts w:ascii="Inter Tight" w:cs="Inter Tight" w:eastAsia="Inter Tight" w:hAnsi="Inter Tight"/>
          <w:b w:val="1"/>
          <w:bCs w:val="1"/>
          <w:sz w:val="80"/>
          <w:szCs w:val="80"/>
          <w:rtl w:val="0"/>
        </w:rPr>
        <w:t xml:space="preserve">Signatures</w:t>
      </w:r>
      <w:r w:rsidDel="00000000" w:rsidR="00000000" w:rsidRPr="00000000">
        <w:rPr>
          <w:rtl w:val="0"/>
        </w:rPr>
      </w:r>
    </w:p>
    <w:p w:rsidR="00000000" w:rsidDel="00000000" w:rsidP="00000000" w:rsidRDefault="00000000" w:rsidRPr="00000000" w14:paraId="00000069">
      <w:pPr>
        <w:rPr>
          <w:rFonts w:ascii="Inter Tight" w:cs="Inter Tight" w:eastAsia="Inter Tight" w:hAnsi="Inter Tight"/>
          <w:b w:val="1"/>
          <w:bCs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4605"/>
        <w:tblGridChange w:id="0">
          <w:tblGrid>
            <w:gridCol w:w="4755"/>
            <w:gridCol w:w="4605"/>
          </w:tblGrid>
        </w:tblGridChange>
      </w:tblGrid>
      <w:tr>
        <w:trPr>
          <w:cantSplit w:val="0"/>
          <w:tblHeader w:val="0"/>
        </w:trPr>
        <w:tc>
          <w:tcPr>
            <w:tcBorders>
              <w:top w:color="edf321" w:space="0" w:sz="12" w:val="single"/>
              <w:left w:color="edf321" w:space="0" w:sz="12" w:val="single"/>
              <w:bottom w:color="edf321" w:space="0" w:sz="12" w:val="single"/>
              <w:right w:color="edf32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rPr>
                <w:rFonts w:ascii="Inter Tight" w:cs="Inter Tight" w:eastAsia="Inter Tight" w:hAnsi="Inter Tight"/>
              </w:rPr>
            </w:pPr>
            <w:r w:rsidDel="00000000" w:rsidR="00000000" w:rsidRPr="00000000">
              <w:rPr>
                <w:rFonts w:ascii="Inter Tight" w:cs="Inter Tight" w:eastAsia="Inter Tight" w:hAnsi="Inter Tight"/>
                <w:rtl w:val="0"/>
              </w:rPr>
              <w:t xml:space="preserve">Client Signature: </w:t>
            </w:r>
          </w:p>
          <w:p w:rsidR="00000000" w:rsidDel="00000000" w:rsidP="00000000" w:rsidRDefault="00000000" w:rsidRPr="00000000" w14:paraId="0000006B">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C">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6D">
            <w:pPr>
              <w:rPr>
                <w:rFonts w:ascii="Inter Tight" w:cs="Inter Tight" w:eastAsia="Inter Tight" w:hAnsi="Inter Tight"/>
                <w:b w:val="1"/>
                <w:bCs w:val="1"/>
              </w:rPr>
            </w:pPr>
            <w:r w:rsidDel="00000000" w:rsidR="00000000" w:rsidRPr="00000000">
              <w:rPr>
                <w:rFonts w:ascii="Inter Tight" w:cs="Inter Tight" w:eastAsia="Inter Tight" w:hAnsi="Inter Tight"/>
                <w:rtl w:val="0"/>
              </w:rPr>
              <w:t xml:space="preserve">___________________________   Date: _______________</w:t>
            </w:r>
            <w:r w:rsidDel="00000000" w:rsidR="00000000" w:rsidRPr="00000000">
              <w:rPr>
                <w:rtl w:val="0"/>
              </w:rPr>
            </w:r>
          </w:p>
        </w:tc>
        <w:tc>
          <w:tcPr>
            <w:tcBorders>
              <w:top w:color="edf321" w:space="0" w:sz="12" w:val="single"/>
              <w:left w:color="edf321" w:space="0" w:sz="12" w:val="single"/>
              <w:bottom w:color="edf321" w:space="0" w:sz="12" w:val="single"/>
              <w:right w:color="edf321"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rPr>
                <w:rFonts w:ascii="Inter Tight" w:cs="Inter Tight" w:eastAsia="Inter Tight" w:hAnsi="Inter Tight"/>
              </w:rPr>
            </w:pPr>
            <w:r w:rsidDel="00000000" w:rsidR="00000000" w:rsidRPr="00000000">
              <w:rPr>
                <w:rFonts w:ascii="Inter Tight" w:cs="Inter Tight" w:eastAsia="Inter Tight" w:hAnsi="Inter Tight"/>
                <w:rtl w:val="0"/>
              </w:rPr>
              <w:t xml:space="preserve">Service Provider Signature: </w:t>
            </w:r>
          </w:p>
          <w:p w:rsidR="00000000" w:rsidDel="00000000" w:rsidP="00000000" w:rsidRDefault="00000000" w:rsidRPr="00000000" w14:paraId="0000006F">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70">
            <w:pP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71">
            <w:pPr>
              <w:rPr>
                <w:rFonts w:ascii="Inter Tight" w:cs="Inter Tight" w:eastAsia="Inter Tight" w:hAnsi="Inter Tight"/>
                <w:sz w:val="20"/>
                <w:szCs w:val="20"/>
              </w:rPr>
            </w:pPr>
            <w:r w:rsidDel="00000000" w:rsidR="00000000" w:rsidRPr="00000000">
              <w:rPr>
                <w:rFonts w:ascii="Inter Tight" w:cs="Inter Tight" w:eastAsia="Inter Tight" w:hAnsi="Inter Tight"/>
                <w:rtl w:val="0"/>
              </w:rPr>
              <w:t xml:space="preserve">__________________  Date: _______________</w:t>
            </w:r>
            <w:r w:rsidDel="00000000" w:rsidR="00000000" w:rsidRPr="00000000">
              <w:rPr>
                <w:rtl w:val="0"/>
              </w:rPr>
            </w:r>
          </w:p>
        </w:tc>
      </w:tr>
    </w:tbl>
    <w:p w:rsidR="00000000" w:rsidDel="00000000" w:rsidP="00000000" w:rsidRDefault="00000000" w:rsidRPr="00000000" w14:paraId="00000072">
      <w:pPr>
        <w:rPr>
          <w:rFonts w:ascii="Inter Tight" w:cs="Inter Tight" w:eastAsia="Inter Tight" w:hAnsi="Inter Tight"/>
          <w:b w:val="1"/>
          <w:bCs w:val="1"/>
        </w:rPr>
      </w:pPr>
      <w:r w:rsidDel="00000000" w:rsidR="00000000" w:rsidRPr="00000000">
        <w:rPr>
          <w:rtl w:val="0"/>
        </w:rPr>
      </w:r>
    </w:p>
    <w:p w:rsidR="00000000" w:rsidDel="00000000" w:rsidP="00000000" w:rsidRDefault="00000000" w:rsidRPr="00000000" w14:paraId="00000073">
      <w:pPr>
        <w:rPr>
          <w:rFonts w:ascii="Inter Tight" w:cs="Inter Tight" w:eastAsia="Inter Tight" w:hAnsi="Inter Tight"/>
          <w:i w:val="1"/>
          <w:iCs w:val="1"/>
          <w:sz w:val="18"/>
          <w:szCs w:val="18"/>
        </w:rPr>
      </w:pPr>
      <w:r w:rsidDel="00000000" w:rsidR="00000000" w:rsidRPr="00000000">
        <w:rPr>
          <w:rFonts w:ascii="Inter Tight" w:cs="Inter Tight" w:eastAsia="Inter Tight" w:hAnsi="Inter Tight"/>
          <w:i w:val="1"/>
          <w:iCs w:val="1"/>
          <w:sz w:val="18"/>
          <w:szCs w:val="18"/>
          <w:rtl w:val="0"/>
        </w:rPr>
        <w:t xml:space="preserve">This SOW confirms the mutual reliance of all parties involved on the successful completion of the cloud migration project outlined. All parties agree to contribute diligently to the project's success and adhere to the terms agreed upon herein.</w:t>
      </w:r>
    </w:p>
    <w:p w:rsidR="00000000" w:rsidDel="00000000" w:rsidP="00000000" w:rsidRDefault="00000000" w:rsidRPr="00000000" w14:paraId="00000074">
      <w:pPr>
        <w:rPr>
          <w:rFonts w:ascii="Inter Tight" w:cs="Inter Tight" w:eastAsia="Inter Tight" w:hAnsi="Inter T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T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edf321"/>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decimal"/>
      <w:lvlText w:val="%5."/>
      <w:lvlJc w:val="left"/>
      <w:pPr>
        <w:ind w:left="3600" w:hanging="360"/>
      </w:pPr>
      <w:rPr>
        <w:u w:val="none"/>
      </w:rPr>
    </w:lvl>
    <w:lvl w:ilvl="5">
      <w:start w:val="1"/>
      <w:numFmt w:val="bullet"/>
      <w:lvlText w:val="-"/>
      <w:lvlJc w:val="left"/>
      <w:pPr>
        <w:ind w:left="4320" w:hanging="360"/>
      </w:pPr>
      <w:rPr>
        <w:u w:val="none"/>
      </w:rPr>
    </w:lvl>
    <w:lvl w:ilvl="6">
      <w:start w:val="1"/>
      <w:numFmt w:val="decimal"/>
      <w:lvlText w:val="%7."/>
      <w:lvlJc w:val="left"/>
      <w:pPr>
        <w:ind w:left="5040" w:hanging="360"/>
      </w:pPr>
      <w:rPr>
        <w:u w:val="none"/>
      </w:rPr>
    </w:lvl>
    <w:lvl w:ilvl="7">
      <w:start w:val="1"/>
      <w:numFmt w:val="bullet"/>
      <w:lvlText w:val="-"/>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InterTight-regular.ttf"/><Relationship Id="rId2" Type="http://schemas.openxmlformats.org/officeDocument/2006/relationships/font" Target="fonts/InterTight-bold.ttf"/><Relationship Id="rId3" Type="http://schemas.openxmlformats.org/officeDocument/2006/relationships/font" Target="fonts/InterTight-italic.ttf"/><Relationship Id="rId4"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