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us Jakarta Sans" w:cs="Plus Jakarta Sans" w:eastAsia="Plus Jakarta Sans" w:hAnsi="Plus Jakarta Sans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lus Jakarta Sans" w:cs="Plus Jakarta Sans" w:eastAsia="Plus Jakarta Sans" w:hAnsi="Plus Jakarta Sans"/>
          <w:b w:val="1"/>
          <w:bCs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lus Jakarta Sans" w:cs="Plus Jakarta Sans" w:eastAsia="Plus Jakarta Sans" w:hAnsi="Plus Jakarta Sans"/>
          <w:b w:val="1"/>
          <w:bCs w:val="1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96"/>
          <w:szCs w:val="9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-7060</wp:posOffset>
            </wp:positionH>
            <wp:positionV relativeFrom="page">
              <wp:posOffset>-14287</wp:posOffset>
            </wp:positionV>
            <wp:extent cx="7788986" cy="100774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8986" cy="1007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ffffff"/>
          <w:sz w:val="96"/>
          <w:szCs w:val="96"/>
          <w:shd w:fill="324bbd" w:val="clear"/>
          <w:rtl w:val="0"/>
        </w:rPr>
        <w:t xml:space="preserve">Bank</w:t>
        <w:br w:type="textWrapping"/>
        <w:t xml:space="preserve">Statement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Plus Jakarta Sans" w:cs="Plus Jakarta Sans" w:eastAsia="Plus Jakarta Sans" w:hAnsi="Plus Jakarta Sans"/>
          <w:sz w:val="48"/>
          <w:szCs w:val="4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8"/>
          <w:szCs w:val="48"/>
          <w:rtl w:val="0"/>
        </w:rPr>
        <w:t xml:space="preserve">Bank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Account Holder: {{Account_Holder_Name}}</w:t>
        <w:br w:type="textWrapping"/>
        <w:t xml:space="preserve">Account Number: {{Account_Number}}</w:t>
        <w:br w:type="textWrapping"/>
        <w:t xml:space="preserve">Bank Name: {{Bank_Name}}</w:t>
        <w:br w:type="textWrapping"/>
        <w:t xml:space="preserve">Statement Date: {{Statement_Date}}</w:t>
        <w:br w:type="textWrapping"/>
        <w:t xml:space="preserve">Statement Period: {{Statement_Period}}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sz w:val="48"/>
          <w:szCs w:val="4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8"/>
          <w:szCs w:val="48"/>
          <w:rtl w:val="0"/>
        </w:rPr>
        <w:t xml:space="preserve">Account Summary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Beginning Balance: ${{Beginning_Balance}}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Deposits/Transactions Total: ${{Total_Deposits}}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Withdrawals/Transactions Total: ${{Total_Withdrawals}}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Ending Balance: ${{Ending_Balance}}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8"/>
          <w:szCs w:val="48"/>
          <w:rtl w:val="0"/>
        </w:rPr>
        <w:t xml:space="preserve">Transaction Details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Transaction Type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Amount ($)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Balance ($)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{{#each Transactions}}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{{Date}}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{{Description}}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{{Type}}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{{Amount}}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{{Balance}}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{{/each}}</w:t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24bbd" w:space="0" w:sz="12" w:val="single"/>
              <w:left w:color="324bbd" w:space="0" w:sz="12" w:val="single"/>
              <w:bottom w:color="324bbd" w:space="0" w:sz="12" w:val="single"/>
              <w:right w:color="324bb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sz w:val="48"/>
          <w:szCs w:val="4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8"/>
          <w:szCs w:val="48"/>
          <w:rtl w:val="0"/>
        </w:rPr>
        <w:t xml:space="preserve">Notes: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Please verify the details of this statement and contact us at {{Contact_Number}} or {{Contact_Email}} for any discrepancies. For more information about your account and services, visit us online at {{Bank_Website}}.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sz w:val="48"/>
          <w:szCs w:val="4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8"/>
          <w:szCs w:val="48"/>
          <w:rtl w:val="0"/>
        </w:rPr>
        <w:t xml:space="preserve">Important Notifications: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Overdraft Alert: {{Overdraft_Alert_Message}}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Fraud Alert: {{Fraud_Alert_Message}}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New Services: Stay updated with our latest services by visiting {{Bank_Website}}.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Thank you for banking with us,</w:t>
        <w:br w:type="textWrapping"/>
        <w:t xml:space="preserve">{{Bank_Name}}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Plus Jakarta Sans" w:cs="Plus Jakarta Sans" w:eastAsia="Plus Jakarta Sans" w:hAnsi="Plus Jakarta Sans"/>
          <w:i w:val="1"/>
          <w:iCs w:val="1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18"/>
          <w:szCs w:val="18"/>
          <w:rtl w:val="0"/>
        </w:rPr>
        <w:t xml:space="preserve">Confidential: This statement is intended for the recipient only. Protect your personal and financial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18"/>
          <w:szCs w:val="18"/>
          <w:rtl w:val="0"/>
        </w:rPr>
        <w:t xml:space="preserve">This template provides a comprehensive summary of a bank account, including transaction details, account summary, and relevant notifications. Adaptable placeholders are used, allowing for personalized and dynamic generation of bank statements via DocsAutomator.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