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-23812</wp:posOffset>
            </wp:positionH>
            <wp:positionV relativeFrom="page">
              <wp:posOffset>4614</wp:posOffset>
            </wp:positionV>
            <wp:extent cx="7796213" cy="1007232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6213" cy="10072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Business Name: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{{Business_Name}}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 {{Date}}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ter Tight" w:cs="Inter Tight" w:eastAsia="Inter Tight" w:hAnsi="Inter Tight"/>
          <w:sz w:val="128"/>
          <w:szCs w:val="12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128"/>
          <w:szCs w:val="128"/>
          <w:rtl w:val="0"/>
        </w:rPr>
        <w:t xml:space="preserve">BalanceSheet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128"/>
          <w:szCs w:val="128"/>
          <w:rtl w:val="0"/>
        </w:rPr>
        <w:t xml:space="preserve">Assets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Current Assets:</w:t>
      </w:r>
    </w:p>
    <w:p w:rsidR="00000000" w:rsidDel="00000000" w:rsidP="00000000" w:rsidRDefault="00000000" w:rsidRPr="00000000" w14:paraId="0000001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Cash and Cash Equivalents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${{Cash_and_Cash_Equivalents}}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Accounts Receivable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${{Accounts_Receivable}}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Inventory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${{Inventory}}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Prepaid Expenses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${{Prepaid_Expenses}}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Current Assets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${{Other_Current_Assets}}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 Tight" w:cs="Inter Tight" w:eastAsia="Inter Tight" w:hAnsi="Inter Tigh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rtl w:val="0"/>
              </w:rPr>
              <w:t xml:space="preserve">Total Current Assets: ${{Total_Current_Assets}}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Non-Current Assets: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Property, Plant, and Equipment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${{Property_Plant_Equipment}}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Long-Term Investments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${{Long_Term_Investments}}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Intangible Assets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${{Intangible_Assets}}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Non-Current Assets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${{Other_Non_Current_Assets}}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Inter Tight" w:cs="Inter Tight" w:eastAsia="Inter Tight" w:hAnsi="Inter Tight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rtl w:val="0"/>
              </w:rPr>
              <w:t xml:space="preserve">Total Non-Current Assets:</w:t>
            </w:r>
            <w:r w:rsidDel="00000000" w:rsidR="00000000" w:rsidRPr="00000000">
              <w:rPr>
                <w:rFonts w:ascii="Inter Tight" w:cs="Inter Tight" w:eastAsia="Inter Tight" w:hAnsi="Inter Tight"/>
                <w:color w:val="ffffff"/>
                <w:rtl w:val="0"/>
              </w:rPr>
              <w:t xml:space="preserve"> ${{Total_Non_Current_Assets}}</w:t>
            </w:r>
          </w:p>
          <w:p w:rsidR="00000000" w:rsidDel="00000000" w:rsidP="00000000" w:rsidRDefault="00000000" w:rsidRPr="00000000" w14:paraId="00000036">
            <w:pPr>
              <w:rPr>
                <w:rFonts w:ascii="Inter Tight" w:cs="Inter Tight" w:eastAsia="Inter Tight" w:hAnsi="Inter Tigh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rtl w:val="0"/>
              </w:rPr>
              <w:t xml:space="preserve">Total Assets:</w:t>
            </w:r>
            <w:r w:rsidDel="00000000" w:rsidR="00000000" w:rsidRPr="00000000">
              <w:rPr>
                <w:rFonts w:ascii="Inter Tight" w:cs="Inter Tight" w:eastAsia="Inter Tight" w:hAnsi="Inter Tight"/>
                <w:color w:val="ffffff"/>
                <w:rtl w:val="0"/>
              </w:rPr>
              <w:t xml:space="preserve"> ${{Total_Assets}}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128"/>
          <w:szCs w:val="128"/>
          <w:rtl w:val="0"/>
        </w:rPr>
        <w:t xml:space="preserve">Liabilities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Current Liabilities: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Accounts Payable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${{Accounts_Payable}}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Short-Term Debt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${{Short_Term_Debt}}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Accrued Liabilities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${{Accrued_Liabilities}}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Unearned Revenue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${{Unearned_Revenue}}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Current Liabilities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${{Other_Current_Liabilities}}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 Tight" w:cs="Inter Tight" w:eastAsia="Inter Tight" w:hAnsi="Inter Tigh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rtl w:val="0"/>
              </w:rPr>
              <w:t xml:space="preserve">Total Current Liabilities: ${{Total_Current_Liabilities}}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Non-Current Liabilities: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Long-Term Debt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${{Long_Term_Debt}}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Deferred Tax Liabilities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${{Deferred_Tax_Liabilities}}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Non-Current Liabilities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${{Other_Non_Current_Liabilities}}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 Tight" w:cs="Inter Tight" w:eastAsia="Inter Tight" w:hAnsi="Inter Tigh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rtl w:val="0"/>
              </w:rPr>
              <w:t xml:space="preserve">Total Non-Current Liabilities: ${{Total_Non_Current_Liabilities}}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rtl w:val="0"/>
              </w:rPr>
              <w:t xml:space="preserve">Total Liabilities: ${{Total_Liabilities}}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Inter Tight" w:cs="Inter Tight" w:eastAsia="Inter Tight" w:hAnsi="Inter Tight"/>
          <w:b w:val="1"/>
          <w:bCs w:val="1"/>
          <w:sz w:val="128"/>
          <w:szCs w:val="12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128"/>
          <w:szCs w:val="128"/>
          <w:rtl w:val="0"/>
        </w:rPr>
        <w:t xml:space="preserve">Equity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Common Stock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${{Common_Stock}}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Retained Earnings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${{Retained_Earnings}}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Equity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${{Other_Equity}}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 Tight" w:cs="Inter Tight" w:eastAsia="Inter Tight" w:hAnsi="Inter Tigh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rtl w:val="0"/>
              </w:rPr>
              <w:t xml:space="preserve">Total Equity: ${{Total_Equity}}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ffffff"/>
                <w:rtl w:val="0"/>
              </w:rPr>
              <w:t xml:space="preserve">Total Liabilities and Equity: ${{Total_Liabilities_and_Equity}}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Inter Tight" w:cs="Inter Tight" w:eastAsia="Inter Tight" w:hAnsi="Inter Tight"/>
          <w:i w:val="1"/>
          <w:iCs w:val="1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Please review and ensure all financial figures are accurate and up-to-date at the time of completing this balance sheet. This template aims to offer a clear and concise financial snapshot, aiding in strategic decision-making and financial analysis.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